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C3ED" w14:textId="77777777" w:rsidR="000A415D" w:rsidRPr="000A415D" w:rsidRDefault="000A415D" w:rsidP="000A415D">
      <w:pPr>
        <w:shd w:val="clear" w:color="auto" w:fill="FFFFFF"/>
        <w:spacing w:after="0" w:line="240" w:lineRule="auto"/>
        <w:rPr>
          <w:rFonts w:ascii="Helvetica" w:eastAsia="Times New Roman" w:hAnsi="Helvetica" w:cs="Times New Roman"/>
          <w:vanish/>
          <w:sz w:val="23"/>
          <w:szCs w:val="23"/>
        </w:rPr>
      </w:pPr>
    </w:p>
    <w:tbl>
      <w:tblPr>
        <w:tblW w:w="9054" w:type="dxa"/>
        <w:tblCellSpacing w:w="0" w:type="dxa"/>
        <w:tblCellMar>
          <w:left w:w="0" w:type="dxa"/>
          <w:right w:w="0" w:type="dxa"/>
        </w:tblCellMar>
        <w:tblLook w:val="04A0" w:firstRow="1" w:lastRow="0" w:firstColumn="1" w:lastColumn="0" w:noHBand="0" w:noVBand="1"/>
      </w:tblPr>
      <w:tblGrid>
        <w:gridCol w:w="9054"/>
      </w:tblGrid>
      <w:tr w:rsidR="000A415D" w:rsidRPr="000A415D" w14:paraId="667C4ABD" w14:textId="77777777" w:rsidTr="000A415D">
        <w:trPr>
          <w:tblCellSpacing w:w="0" w:type="dxa"/>
        </w:trPr>
        <w:tc>
          <w:tcPr>
            <w:tcW w:w="0" w:type="auto"/>
            <w:shd w:val="clear" w:color="auto" w:fill="auto"/>
            <w:vAlign w:val="center"/>
            <w:hideMark/>
          </w:tcPr>
          <w:p w14:paraId="583BDBA8" w14:textId="739F4C38" w:rsidR="00180B6C" w:rsidRDefault="00E5265E" w:rsidP="000A415D">
            <w:pPr>
              <w:spacing w:after="180" w:line="240" w:lineRule="auto"/>
              <w:rPr>
                <w:rFonts w:eastAsia="Times New Roman" w:cstheme="minorHAnsi"/>
                <w:b/>
                <w:bCs/>
                <w:sz w:val="24"/>
                <w:szCs w:val="24"/>
              </w:rPr>
            </w:pPr>
            <w:r>
              <w:rPr>
                <w:rFonts w:eastAsia="Times New Roman" w:cstheme="minorHAnsi"/>
                <w:b/>
                <w:bCs/>
                <w:sz w:val="24"/>
                <w:szCs w:val="24"/>
              </w:rPr>
              <w:t>Assistant Superintendent</w:t>
            </w:r>
          </w:p>
          <w:p w14:paraId="413C01BF" w14:textId="4FFDA5DA" w:rsidR="00E5265E" w:rsidRDefault="00E5265E" w:rsidP="000A415D">
            <w:pPr>
              <w:spacing w:after="180" w:line="240" w:lineRule="auto"/>
              <w:rPr>
                <w:rFonts w:eastAsia="Times New Roman" w:cstheme="minorHAnsi"/>
                <w:b/>
                <w:bCs/>
                <w:sz w:val="24"/>
                <w:szCs w:val="24"/>
              </w:rPr>
            </w:pPr>
            <w:r>
              <w:rPr>
                <w:rFonts w:eastAsia="Times New Roman" w:cstheme="minorHAnsi"/>
                <w:b/>
                <w:bCs/>
                <w:sz w:val="24"/>
                <w:szCs w:val="24"/>
              </w:rPr>
              <w:t xml:space="preserve">Position Summary: </w:t>
            </w:r>
            <w:r w:rsidRPr="00073852">
              <w:rPr>
                <w:rFonts w:eastAsia="Times New Roman" w:cstheme="minorHAnsi"/>
                <w:sz w:val="24"/>
                <w:szCs w:val="24"/>
              </w:rPr>
              <w:t>Candidate should desire Superintendent position, as leadership is necessary</w:t>
            </w:r>
          </w:p>
          <w:p w14:paraId="7AEC2E08" w14:textId="2E6782FE" w:rsidR="00180B6C" w:rsidRPr="00F87F9C" w:rsidRDefault="00180B6C" w:rsidP="000A415D">
            <w:pPr>
              <w:spacing w:after="180" w:line="240" w:lineRule="auto"/>
              <w:rPr>
                <w:rFonts w:cstheme="minorHAnsi"/>
                <w:color w:val="3E3E3E"/>
                <w:sz w:val="24"/>
                <w:szCs w:val="24"/>
              </w:rPr>
            </w:pPr>
            <w:r w:rsidRPr="00F87F9C">
              <w:rPr>
                <w:rFonts w:cstheme="minorHAnsi"/>
                <w:color w:val="3E3E3E"/>
                <w:sz w:val="24"/>
                <w:szCs w:val="24"/>
              </w:rPr>
              <w:t>Established in 1996, The Links at Challedon is nestled in Mount Airy, MD on the Carroll and Frederick County border. The par 72 golf course, designed by Brian Ault, the former American Society of Golf Course Architects President, offers challenging yet approachable play with large undulating greens and water in play on many holes.</w:t>
            </w:r>
          </w:p>
          <w:p w14:paraId="54191640" w14:textId="096E09D0" w:rsidR="00180B6C" w:rsidRPr="00F87F9C" w:rsidRDefault="00180B6C" w:rsidP="000A415D">
            <w:pPr>
              <w:spacing w:after="180" w:line="240" w:lineRule="auto"/>
              <w:rPr>
                <w:rFonts w:cstheme="minorHAnsi"/>
                <w:color w:val="3E3E3E"/>
                <w:sz w:val="24"/>
                <w:szCs w:val="24"/>
              </w:rPr>
            </w:pPr>
            <w:r w:rsidRPr="00F87F9C">
              <w:rPr>
                <w:rFonts w:cstheme="minorHAnsi"/>
                <w:color w:val="3E3E3E"/>
                <w:sz w:val="24"/>
                <w:szCs w:val="24"/>
              </w:rPr>
              <w:t>Named after the Maryland-bred horse that won the 1939 Preakness, The Links at Challedon is among the area's best golf courses. Located 20 miles east of Frederick just off I-70 and MD Route 27, our scenic course challenges golfers of all abilities and offers amenities ranging from a full-service restaurant and sports bar to a state-of-the-art practice driving range. Our golf course is just a short drive from Eldersburg, Ellicott City,</w:t>
            </w:r>
            <w:r w:rsidR="00073852">
              <w:rPr>
                <w:rFonts w:cstheme="minorHAnsi"/>
                <w:color w:val="3E3E3E"/>
                <w:sz w:val="24"/>
                <w:szCs w:val="24"/>
              </w:rPr>
              <w:t xml:space="preserve"> Damascus, Germantown,</w:t>
            </w:r>
            <w:r w:rsidRPr="00F87F9C">
              <w:rPr>
                <w:rFonts w:cstheme="minorHAnsi"/>
                <w:color w:val="3E3E3E"/>
                <w:sz w:val="24"/>
                <w:szCs w:val="24"/>
              </w:rPr>
              <w:t xml:space="preserve"> Westminster, </w:t>
            </w:r>
            <w:r w:rsidR="00073852" w:rsidRPr="00F87F9C">
              <w:rPr>
                <w:rFonts w:cstheme="minorHAnsi"/>
                <w:color w:val="3E3E3E"/>
                <w:sz w:val="24"/>
                <w:szCs w:val="24"/>
              </w:rPr>
              <w:t>Clarksburg,</w:t>
            </w:r>
            <w:r w:rsidRPr="00F87F9C">
              <w:rPr>
                <w:rFonts w:cstheme="minorHAnsi"/>
                <w:color w:val="3E3E3E"/>
                <w:sz w:val="24"/>
                <w:szCs w:val="24"/>
              </w:rPr>
              <w:t xml:space="preserve"> and Baltimore.</w:t>
            </w:r>
          </w:p>
          <w:p w14:paraId="475B2726" w14:textId="4DCC88F8" w:rsidR="000A415D" w:rsidRPr="005B0F59" w:rsidRDefault="000A415D" w:rsidP="000A415D">
            <w:pPr>
              <w:spacing w:after="180" w:line="240" w:lineRule="auto"/>
              <w:rPr>
                <w:rFonts w:eastAsia="Times New Roman" w:cstheme="minorHAnsi"/>
                <w:sz w:val="24"/>
                <w:szCs w:val="24"/>
              </w:rPr>
            </w:pPr>
            <w:r w:rsidRPr="005B0F59">
              <w:rPr>
                <w:rFonts w:eastAsia="Times New Roman" w:cstheme="minorHAnsi"/>
                <w:b/>
                <w:bCs/>
                <w:sz w:val="24"/>
                <w:szCs w:val="24"/>
              </w:rPr>
              <w:t>Education:</w:t>
            </w:r>
            <w:r w:rsidRPr="005B0F59">
              <w:rPr>
                <w:rFonts w:eastAsia="Times New Roman" w:cstheme="minorHAnsi"/>
                <w:sz w:val="24"/>
                <w:szCs w:val="24"/>
              </w:rPr>
              <w:t xml:space="preserve"> Completion of </w:t>
            </w:r>
            <w:r w:rsidR="005B0F59" w:rsidRPr="005B0F59">
              <w:rPr>
                <w:rFonts w:eastAsia="Times New Roman" w:cstheme="minorHAnsi"/>
                <w:sz w:val="24"/>
                <w:szCs w:val="24"/>
              </w:rPr>
              <w:t>2- or 4-year</w:t>
            </w:r>
            <w:r w:rsidRPr="005B0F59">
              <w:rPr>
                <w:rFonts w:eastAsia="Times New Roman" w:cstheme="minorHAnsi"/>
                <w:sz w:val="24"/>
                <w:szCs w:val="24"/>
              </w:rPr>
              <w:t xml:space="preserve"> turf</w:t>
            </w:r>
            <w:r w:rsidR="00073852">
              <w:rPr>
                <w:rFonts w:eastAsia="Times New Roman" w:cstheme="minorHAnsi"/>
                <w:sz w:val="24"/>
                <w:szCs w:val="24"/>
              </w:rPr>
              <w:t xml:space="preserve"> management program</w:t>
            </w:r>
            <w:r w:rsidRPr="005B0F59">
              <w:rPr>
                <w:rFonts w:eastAsia="Times New Roman" w:cstheme="minorHAnsi"/>
                <w:sz w:val="24"/>
                <w:szCs w:val="24"/>
              </w:rPr>
              <w:t xml:space="preserve"> or related program</w:t>
            </w:r>
            <w:r w:rsidR="005B0F59">
              <w:rPr>
                <w:rFonts w:eastAsia="Times New Roman" w:cstheme="minorHAnsi"/>
                <w:sz w:val="24"/>
                <w:szCs w:val="24"/>
              </w:rPr>
              <w:t xml:space="preserve"> preferred</w:t>
            </w:r>
          </w:p>
          <w:p w14:paraId="0EF9C4A9" w14:textId="26ADE147" w:rsidR="000A415D" w:rsidRPr="005B0F59" w:rsidRDefault="000A415D" w:rsidP="000A415D">
            <w:pPr>
              <w:spacing w:after="180" w:line="240" w:lineRule="auto"/>
              <w:rPr>
                <w:rFonts w:eastAsia="Times New Roman" w:cstheme="minorHAnsi"/>
                <w:sz w:val="24"/>
                <w:szCs w:val="24"/>
              </w:rPr>
            </w:pPr>
            <w:r w:rsidRPr="005B0F59">
              <w:rPr>
                <w:rFonts w:eastAsia="Times New Roman" w:cstheme="minorHAnsi"/>
                <w:b/>
                <w:bCs/>
                <w:sz w:val="24"/>
                <w:szCs w:val="24"/>
              </w:rPr>
              <w:t>Experience:</w:t>
            </w:r>
            <w:r w:rsidRPr="005B0F59">
              <w:rPr>
                <w:rFonts w:eastAsia="Times New Roman" w:cstheme="minorHAnsi"/>
                <w:sz w:val="24"/>
                <w:szCs w:val="24"/>
              </w:rPr>
              <w:t> </w:t>
            </w:r>
            <w:r w:rsidR="007F4228">
              <w:rPr>
                <w:rFonts w:eastAsia="Times New Roman" w:cstheme="minorHAnsi"/>
                <w:sz w:val="24"/>
                <w:szCs w:val="24"/>
              </w:rPr>
              <w:t>Two years of golf course experience</w:t>
            </w:r>
            <w:r w:rsidRPr="005B0F59">
              <w:rPr>
                <w:rFonts w:eastAsia="Times New Roman" w:cstheme="minorHAnsi"/>
                <w:sz w:val="24"/>
                <w:szCs w:val="24"/>
              </w:rPr>
              <w:t xml:space="preserve"> preferred or multiple summer internships.</w:t>
            </w:r>
          </w:p>
          <w:p w14:paraId="1EFA316F" w14:textId="292ED45D" w:rsidR="000A415D" w:rsidRDefault="000A415D" w:rsidP="000A415D">
            <w:pPr>
              <w:spacing w:after="180" w:line="240" w:lineRule="auto"/>
              <w:rPr>
                <w:rFonts w:eastAsia="Times New Roman" w:cstheme="minorHAnsi"/>
                <w:sz w:val="24"/>
                <w:szCs w:val="24"/>
              </w:rPr>
            </w:pPr>
            <w:r w:rsidRPr="005B0F59">
              <w:rPr>
                <w:rFonts w:eastAsia="Times New Roman" w:cstheme="minorHAnsi"/>
                <w:b/>
                <w:bCs/>
                <w:sz w:val="24"/>
                <w:szCs w:val="24"/>
              </w:rPr>
              <w:t>Special Skills:</w:t>
            </w:r>
            <w:r w:rsidRPr="005B0F59">
              <w:rPr>
                <w:rFonts w:eastAsia="Times New Roman" w:cstheme="minorHAnsi"/>
                <w:sz w:val="24"/>
                <w:szCs w:val="24"/>
              </w:rPr>
              <w:t> </w:t>
            </w:r>
            <w:r w:rsidR="005B0F59" w:rsidRPr="005B0F59">
              <w:rPr>
                <w:rFonts w:eastAsia="Times New Roman" w:cstheme="minorHAnsi"/>
                <w:sz w:val="24"/>
                <w:szCs w:val="24"/>
              </w:rPr>
              <w:t>MD</w:t>
            </w:r>
            <w:r w:rsidRPr="005B0F59">
              <w:rPr>
                <w:rFonts w:eastAsia="Times New Roman" w:cstheme="minorHAnsi"/>
                <w:sz w:val="24"/>
                <w:szCs w:val="24"/>
              </w:rPr>
              <w:t xml:space="preserve"> pesticide license</w:t>
            </w:r>
            <w:r w:rsidR="00180B6C">
              <w:rPr>
                <w:rFonts w:eastAsia="Times New Roman" w:cstheme="minorHAnsi"/>
                <w:sz w:val="24"/>
                <w:szCs w:val="24"/>
              </w:rPr>
              <w:t xml:space="preserve"> and Professional Fertilizer license</w:t>
            </w:r>
            <w:r w:rsidRPr="005B0F59">
              <w:rPr>
                <w:rFonts w:eastAsia="Times New Roman" w:cstheme="minorHAnsi"/>
                <w:sz w:val="24"/>
                <w:szCs w:val="24"/>
              </w:rPr>
              <w:t>, or ability to obtain within 90 days.</w:t>
            </w:r>
            <w:r w:rsidR="005B0F59" w:rsidRPr="005B0F59">
              <w:rPr>
                <w:rFonts w:eastAsia="Times New Roman" w:cstheme="minorHAnsi"/>
                <w:sz w:val="24"/>
                <w:szCs w:val="24"/>
              </w:rPr>
              <w:t xml:space="preserve"> </w:t>
            </w:r>
          </w:p>
          <w:p w14:paraId="7DD23CE0" w14:textId="77777777" w:rsidR="00180B6C" w:rsidRPr="00180B6C" w:rsidRDefault="00180B6C" w:rsidP="00180B6C">
            <w:pPr>
              <w:shd w:val="clear" w:color="auto" w:fill="FFFFFF"/>
              <w:spacing w:after="240" w:line="240" w:lineRule="auto"/>
              <w:rPr>
                <w:rFonts w:eastAsia="Times New Roman" w:cstheme="minorHAnsi"/>
                <w:color w:val="333333"/>
                <w:sz w:val="24"/>
                <w:szCs w:val="24"/>
              </w:rPr>
            </w:pPr>
            <w:r w:rsidRPr="00180B6C">
              <w:rPr>
                <w:rFonts w:eastAsia="Times New Roman" w:cstheme="minorHAnsi"/>
                <w:b/>
                <w:bCs/>
                <w:color w:val="333333"/>
                <w:sz w:val="24"/>
                <w:szCs w:val="24"/>
              </w:rPr>
              <w:t>RESPONSIBILITIES</w:t>
            </w:r>
          </w:p>
          <w:p w14:paraId="05764C93" w14:textId="77777777" w:rsidR="00180B6C" w:rsidRPr="00180B6C" w:rsidRDefault="00180B6C" w:rsidP="00180B6C">
            <w:pPr>
              <w:numPr>
                <w:ilvl w:val="0"/>
                <w:numId w:val="1"/>
              </w:numPr>
              <w:shd w:val="clear" w:color="auto" w:fill="FFFFFF"/>
              <w:spacing w:before="60" w:after="60" w:line="240" w:lineRule="auto"/>
              <w:ind w:left="990"/>
              <w:rPr>
                <w:rFonts w:eastAsia="Times New Roman" w:cstheme="minorHAnsi"/>
                <w:color w:val="333333"/>
                <w:sz w:val="24"/>
                <w:szCs w:val="24"/>
              </w:rPr>
            </w:pPr>
            <w:r w:rsidRPr="00180B6C">
              <w:rPr>
                <w:rFonts w:eastAsia="Times New Roman" w:cstheme="minorHAnsi"/>
                <w:color w:val="333333"/>
                <w:sz w:val="24"/>
                <w:szCs w:val="24"/>
              </w:rPr>
              <w:t>Apply pesticides/fertilizers and calibrate sprayers/spreaders</w:t>
            </w:r>
          </w:p>
          <w:p w14:paraId="26645CE0" w14:textId="77777777" w:rsidR="00180B6C" w:rsidRPr="00180B6C" w:rsidRDefault="00180B6C" w:rsidP="00180B6C">
            <w:pPr>
              <w:numPr>
                <w:ilvl w:val="0"/>
                <w:numId w:val="1"/>
              </w:numPr>
              <w:shd w:val="clear" w:color="auto" w:fill="FFFFFF"/>
              <w:spacing w:before="60" w:after="60" w:line="240" w:lineRule="auto"/>
              <w:ind w:left="990"/>
              <w:rPr>
                <w:rFonts w:eastAsia="Times New Roman" w:cstheme="minorHAnsi"/>
                <w:color w:val="333333"/>
                <w:sz w:val="24"/>
                <w:szCs w:val="24"/>
              </w:rPr>
            </w:pPr>
            <w:r w:rsidRPr="00180B6C">
              <w:rPr>
                <w:rFonts w:eastAsia="Times New Roman" w:cstheme="minorHAnsi"/>
                <w:color w:val="333333"/>
                <w:sz w:val="24"/>
                <w:szCs w:val="24"/>
              </w:rPr>
              <w:t>Maintain proper and complete application records and storage of materials</w:t>
            </w:r>
          </w:p>
          <w:p w14:paraId="734BBD10" w14:textId="73A9210C" w:rsidR="00180B6C" w:rsidRPr="00180B6C" w:rsidRDefault="00180B6C" w:rsidP="00E5265E">
            <w:pPr>
              <w:shd w:val="clear" w:color="auto" w:fill="FFFFFF"/>
              <w:spacing w:before="60" w:after="60" w:line="240" w:lineRule="auto"/>
              <w:ind w:left="990"/>
              <w:rPr>
                <w:rFonts w:eastAsia="Times New Roman" w:cstheme="minorHAnsi"/>
                <w:color w:val="333333"/>
                <w:sz w:val="24"/>
                <w:szCs w:val="24"/>
              </w:rPr>
            </w:pPr>
            <w:r w:rsidRPr="00180B6C">
              <w:rPr>
                <w:rFonts w:eastAsia="Times New Roman" w:cstheme="minorHAnsi"/>
                <w:color w:val="333333"/>
                <w:sz w:val="24"/>
                <w:szCs w:val="24"/>
              </w:rPr>
              <w:t>spray applications</w:t>
            </w:r>
          </w:p>
          <w:p w14:paraId="294EC64B" w14:textId="77777777" w:rsidR="00180B6C" w:rsidRPr="00180B6C" w:rsidRDefault="00180B6C" w:rsidP="00180B6C">
            <w:pPr>
              <w:numPr>
                <w:ilvl w:val="0"/>
                <w:numId w:val="1"/>
              </w:numPr>
              <w:shd w:val="clear" w:color="auto" w:fill="FFFFFF"/>
              <w:spacing w:before="60" w:after="60" w:line="240" w:lineRule="auto"/>
              <w:ind w:left="990"/>
              <w:rPr>
                <w:rFonts w:eastAsia="Times New Roman" w:cstheme="minorHAnsi"/>
                <w:color w:val="333333"/>
                <w:sz w:val="24"/>
                <w:szCs w:val="24"/>
              </w:rPr>
            </w:pPr>
            <w:r w:rsidRPr="00180B6C">
              <w:rPr>
                <w:rFonts w:eastAsia="Times New Roman" w:cstheme="minorHAnsi"/>
                <w:color w:val="333333"/>
                <w:sz w:val="24"/>
                <w:szCs w:val="24"/>
              </w:rPr>
              <w:t>Measure and maintain proper moisture levels in playing surfaces</w:t>
            </w:r>
          </w:p>
          <w:p w14:paraId="4E19F0C7" w14:textId="0860CEA0" w:rsidR="00180B6C" w:rsidRDefault="00180B6C" w:rsidP="00180B6C">
            <w:pPr>
              <w:numPr>
                <w:ilvl w:val="0"/>
                <w:numId w:val="1"/>
              </w:numPr>
              <w:shd w:val="clear" w:color="auto" w:fill="FFFFFF"/>
              <w:spacing w:before="60" w:after="60" w:line="240" w:lineRule="auto"/>
              <w:ind w:left="990"/>
              <w:rPr>
                <w:rFonts w:eastAsia="Times New Roman" w:cstheme="minorHAnsi"/>
                <w:color w:val="333333"/>
                <w:sz w:val="24"/>
                <w:szCs w:val="24"/>
              </w:rPr>
            </w:pPr>
            <w:r w:rsidRPr="00180B6C">
              <w:rPr>
                <w:rFonts w:eastAsia="Times New Roman" w:cstheme="minorHAnsi"/>
                <w:color w:val="333333"/>
                <w:sz w:val="24"/>
                <w:szCs w:val="24"/>
              </w:rPr>
              <w:t>Assist with irrigation installation and repairs</w:t>
            </w:r>
          </w:p>
          <w:p w14:paraId="04E3754B" w14:textId="67F0E2C3" w:rsidR="00E5265E" w:rsidRPr="00180B6C" w:rsidRDefault="00E5265E" w:rsidP="00180B6C">
            <w:pPr>
              <w:numPr>
                <w:ilvl w:val="0"/>
                <w:numId w:val="1"/>
              </w:numPr>
              <w:shd w:val="clear" w:color="auto" w:fill="FFFFFF"/>
              <w:spacing w:before="60" w:after="60" w:line="240" w:lineRule="auto"/>
              <w:ind w:left="990"/>
              <w:rPr>
                <w:rFonts w:eastAsia="Times New Roman" w:cstheme="minorHAnsi"/>
                <w:color w:val="333333"/>
                <w:sz w:val="24"/>
                <w:szCs w:val="24"/>
              </w:rPr>
            </w:pPr>
            <w:r>
              <w:rPr>
                <w:rFonts w:eastAsia="Times New Roman" w:cstheme="minorHAnsi"/>
                <w:color w:val="333333"/>
                <w:sz w:val="24"/>
                <w:szCs w:val="24"/>
              </w:rPr>
              <w:t>Spanish speaking welcome</w:t>
            </w:r>
          </w:p>
          <w:p w14:paraId="0495B5CD" w14:textId="77777777" w:rsidR="00180B6C" w:rsidRPr="005B0F59" w:rsidRDefault="00180B6C" w:rsidP="000A415D">
            <w:pPr>
              <w:spacing w:after="180" w:line="240" w:lineRule="auto"/>
              <w:rPr>
                <w:rFonts w:eastAsia="Times New Roman" w:cstheme="minorHAnsi"/>
                <w:sz w:val="24"/>
                <w:szCs w:val="24"/>
              </w:rPr>
            </w:pPr>
          </w:p>
          <w:p w14:paraId="7E10EA27" w14:textId="04CED449" w:rsidR="000A415D" w:rsidRDefault="000A415D" w:rsidP="000A415D">
            <w:pPr>
              <w:spacing w:after="180" w:line="240" w:lineRule="auto"/>
              <w:rPr>
                <w:rFonts w:ascii="Times New Roman" w:eastAsia="Times New Roman" w:hAnsi="Times New Roman" w:cs="Times New Roman"/>
                <w:b/>
                <w:bCs/>
                <w:sz w:val="24"/>
                <w:szCs w:val="24"/>
              </w:rPr>
            </w:pPr>
            <w:r w:rsidRPr="005B0F59">
              <w:rPr>
                <w:rFonts w:eastAsia="Times New Roman" w:cstheme="minorHAnsi"/>
                <w:b/>
                <w:bCs/>
                <w:sz w:val="24"/>
                <w:szCs w:val="24"/>
              </w:rPr>
              <w:t>Salary:</w:t>
            </w:r>
            <w:r>
              <w:rPr>
                <w:rFonts w:ascii="Times New Roman" w:eastAsia="Times New Roman" w:hAnsi="Times New Roman" w:cs="Times New Roman"/>
                <w:b/>
                <w:bCs/>
                <w:sz w:val="24"/>
                <w:szCs w:val="24"/>
              </w:rPr>
              <w:t xml:space="preserve"> </w:t>
            </w:r>
            <w:r w:rsidR="005B0F59" w:rsidRPr="005B0F59">
              <w:rPr>
                <w:rFonts w:eastAsia="Times New Roman" w:cstheme="minorHAnsi"/>
                <w:b/>
                <w:bCs/>
                <w:sz w:val="24"/>
                <w:szCs w:val="24"/>
              </w:rPr>
              <w:t>$</w:t>
            </w:r>
            <w:r w:rsidR="00FC7DF2">
              <w:rPr>
                <w:rFonts w:eastAsia="Times New Roman" w:cstheme="minorHAnsi"/>
                <w:b/>
                <w:bCs/>
                <w:sz w:val="24"/>
                <w:szCs w:val="24"/>
              </w:rPr>
              <w:t>55</w:t>
            </w:r>
            <w:r w:rsidR="005B0F59" w:rsidRPr="005B0F59">
              <w:rPr>
                <w:rFonts w:eastAsia="Times New Roman" w:cstheme="minorHAnsi"/>
                <w:b/>
                <w:bCs/>
                <w:sz w:val="24"/>
                <w:szCs w:val="24"/>
              </w:rPr>
              <w:t>,000</w:t>
            </w:r>
            <w:r w:rsidR="00E5265E">
              <w:rPr>
                <w:rFonts w:eastAsia="Times New Roman" w:cstheme="minorHAnsi"/>
                <w:b/>
                <w:bCs/>
                <w:sz w:val="24"/>
                <w:szCs w:val="24"/>
              </w:rPr>
              <w:t>- $</w:t>
            </w:r>
            <w:r w:rsidR="00FC7DF2">
              <w:rPr>
                <w:rFonts w:eastAsia="Times New Roman" w:cstheme="minorHAnsi"/>
                <w:b/>
                <w:bCs/>
                <w:sz w:val="24"/>
                <w:szCs w:val="24"/>
              </w:rPr>
              <w:t>6</w:t>
            </w:r>
            <w:r w:rsidR="00E5265E">
              <w:rPr>
                <w:rFonts w:eastAsia="Times New Roman" w:cstheme="minorHAnsi"/>
                <w:b/>
                <w:bCs/>
                <w:sz w:val="24"/>
                <w:szCs w:val="24"/>
              </w:rPr>
              <w:t>5,000</w:t>
            </w:r>
          </w:p>
          <w:p w14:paraId="7F471EFA" w14:textId="1CA598EE" w:rsidR="007621C4" w:rsidRPr="005B0F59" w:rsidRDefault="007621C4" w:rsidP="000A415D">
            <w:pPr>
              <w:spacing w:after="180" w:line="240" w:lineRule="auto"/>
              <w:rPr>
                <w:rFonts w:eastAsia="Times New Roman" w:cstheme="minorHAnsi"/>
                <w:sz w:val="24"/>
                <w:szCs w:val="24"/>
              </w:rPr>
            </w:pPr>
            <w:r w:rsidRPr="005B0F59">
              <w:rPr>
                <w:rFonts w:cstheme="minorHAnsi"/>
                <w:b/>
                <w:bCs/>
                <w:color w:val="333333"/>
                <w:sz w:val="24"/>
                <w:szCs w:val="24"/>
              </w:rPr>
              <w:t>Apply:  </w:t>
            </w:r>
            <w:r w:rsidRPr="005B0F59">
              <w:rPr>
                <w:rFonts w:cstheme="minorHAnsi"/>
                <w:color w:val="333333"/>
                <w:sz w:val="24"/>
                <w:szCs w:val="24"/>
              </w:rPr>
              <w:t xml:space="preserve">Send resume and cover letter to </w:t>
            </w:r>
            <w:r w:rsidR="005B0F59" w:rsidRPr="005B0F59">
              <w:rPr>
                <w:rFonts w:cstheme="minorHAnsi"/>
                <w:color w:val="333333"/>
                <w:sz w:val="24"/>
                <w:szCs w:val="24"/>
              </w:rPr>
              <w:t>Dave Mattes, General Manager</w:t>
            </w:r>
            <w:r w:rsidR="005B0F59" w:rsidRPr="005B0F59">
              <w:rPr>
                <w:rFonts w:cstheme="minorHAnsi"/>
                <w:sz w:val="24"/>
                <w:szCs w:val="24"/>
              </w:rPr>
              <w:t>, dmattes@challedongolf.com</w:t>
            </w:r>
            <w:r w:rsidRPr="005B0F59">
              <w:rPr>
                <w:rFonts w:cstheme="minorHAnsi"/>
                <w:sz w:val="24"/>
                <w:szCs w:val="24"/>
              </w:rPr>
              <w:t> </w:t>
            </w:r>
          </w:p>
        </w:tc>
      </w:tr>
    </w:tbl>
    <w:p w14:paraId="494C207B" w14:textId="77777777" w:rsidR="000A415D" w:rsidRPr="005B0F59" w:rsidRDefault="000A415D" w:rsidP="000A415D">
      <w:pPr>
        <w:shd w:val="clear" w:color="auto" w:fill="FFFFFF"/>
        <w:spacing w:after="0" w:line="240" w:lineRule="auto"/>
        <w:rPr>
          <w:rFonts w:eastAsia="Times New Roman" w:cstheme="minorHAnsi"/>
          <w:sz w:val="24"/>
          <w:szCs w:val="24"/>
        </w:rPr>
      </w:pPr>
      <w:r w:rsidRPr="005B0F59">
        <w:rPr>
          <w:rFonts w:eastAsia="Times New Roman" w:cstheme="minorHAnsi"/>
          <w:sz w:val="24"/>
          <w:szCs w:val="24"/>
        </w:rPr>
        <w:t>NOTES:</w:t>
      </w:r>
    </w:p>
    <w:p w14:paraId="0886F723" w14:textId="4D6ABF4D" w:rsidR="000A415D" w:rsidRPr="005B0F59" w:rsidRDefault="000A415D" w:rsidP="000A415D">
      <w:pPr>
        <w:shd w:val="clear" w:color="auto" w:fill="FFFFFF"/>
        <w:spacing w:after="0" w:line="240" w:lineRule="auto"/>
        <w:rPr>
          <w:rFonts w:eastAsia="Times New Roman" w:cstheme="minorHAnsi"/>
          <w:sz w:val="24"/>
          <w:szCs w:val="24"/>
        </w:rPr>
      </w:pPr>
      <w:r w:rsidRPr="005B0F59">
        <w:rPr>
          <w:rFonts w:eastAsia="Times New Roman" w:cstheme="minorHAnsi"/>
          <w:sz w:val="24"/>
          <w:szCs w:val="24"/>
        </w:rPr>
        <w:br/>
        <w:t xml:space="preserve">Additional Salary Information: Benefits: Paid Annual Vacation and Sick Leave, Expense involved in attending the education conferences &amp; industry events, Golfing Privileges, Paid Annual Sick Leave, GCSAA and </w:t>
      </w:r>
      <w:r w:rsidR="005B0F59" w:rsidRPr="005B0F59">
        <w:rPr>
          <w:rFonts w:eastAsia="Times New Roman" w:cstheme="minorHAnsi"/>
          <w:sz w:val="24"/>
          <w:szCs w:val="24"/>
        </w:rPr>
        <w:t>MAAGCS</w:t>
      </w:r>
      <w:r w:rsidRPr="005B0F59">
        <w:rPr>
          <w:rFonts w:eastAsia="Times New Roman" w:cstheme="minorHAnsi"/>
          <w:sz w:val="24"/>
          <w:szCs w:val="24"/>
        </w:rPr>
        <w:t xml:space="preserve"> Membership Dues, Uniforms/clothing allowance, Paid Health Insurance, Free meals</w:t>
      </w:r>
    </w:p>
    <w:p w14:paraId="3CC3B522" w14:textId="77777777" w:rsidR="000D096B" w:rsidRDefault="000D096B"/>
    <w:sectPr w:rsidR="000D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26C93"/>
    <w:multiLevelType w:val="multilevel"/>
    <w:tmpl w:val="021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396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5D"/>
    <w:rsid w:val="00073852"/>
    <w:rsid w:val="000A415D"/>
    <w:rsid w:val="000D096B"/>
    <w:rsid w:val="00180B6C"/>
    <w:rsid w:val="005B0F59"/>
    <w:rsid w:val="0063655F"/>
    <w:rsid w:val="007621C4"/>
    <w:rsid w:val="00776F49"/>
    <w:rsid w:val="007F4228"/>
    <w:rsid w:val="00961D10"/>
    <w:rsid w:val="00D1771B"/>
    <w:rsid w:val="00E5265E"/>
    <w:rsid w:val="00E750C0"/>
    <w:rsid w:val="00F87F9C"/>
    <w:rsid w:val="00FC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8DC1"/>
  <w15:chartTrackingRefBased/>
  <w15:docId w15:val="{96676081-4A28-4D3D-98A8-660C33D1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1C4"/>
    <w:rPr>
      <w:color w:val="0000FF"/>
      <w:u w:val="single"/>
    </w:rPr>
  </w:style>
  <w:style w:type="paragraph" w:styleId="NormalWeb">
    <w:name w:val="Normal (Web)"/>
    <w:basedOn w:val="Normal"/>
    <w:uiPriority w:val="99"/>
    <w:semiHidden/>
    <w:unhideWhenUsed/>
    <w:rsid w:val="005B0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503">
      <w:bodyDiv w:val="1"/>
      <w:marLeft w:val="0"/>
      <w:marRight w:val="0"/>
      <w:marTop w:val="0"/>
      <w:marBottom w:val="0"/>
      <w:divBdr>
        <w:top w:val="none" w:sz="0" w:space="0" w:color="auto"/>
        <w:left w:val="none" w:sz="0" w:space="0" w:color="auto"/>
        <w:bottom w:val="none" w:sz="0" w:space="0" w:color="auto"/>
        <w:right w:val="none" w:sz="0" w:space="0" w:color="auto"/>
      </w:divBdr>
    </w:div>
    <w:div w:id="670261063">
      <w:bodyDiv w:val="1"/>
      <w:marLeft w:val="0"/>
      <w:marRight w:val="0"/>
      <w:marTop w:val="0"/>
      <w:marBottom w:val="0"/>
      <w:divBdr>
        <w:top w:val="none" w:sz="0" w:space="0" w:color="auto"/>
        <w:left w:val="none" w:sz="0" w:space="0" w:color="auto"/>
        <w:bottom w:val="none" w:sz="0" w:space="0" w:color="auto"/>
        <w:right w:val="none" w:sz="0" w:space="0" w:color="auto"/>
      </w:divBdr>
      <w:divsChild>
        <w:div w:id="724723462">
          <w:marLeft w:val="0"/>
          <w:marRight w:val="0"/>
          <w:marTop w:val="0"/>
          <w:marBottom w:val="0"/>
          <w:divBdr>
            <w:top w:val="none" w:sz="0" w:space="0" w:color="auto"/>
            <w:left w:val="none" w:sz="0" w:space="0" w:color="auto"/>
            <w:bottom w:val="none" w:sz="0" w:space="0" w:color="auto"/>
            <w:right w:val="none" w:sz="0" w:space="0" w:color="auto"/>
          </w:divBdr>
        </w:div>
        <w:div w:id="221990433">
          <w:marLeft w:val="0"/>
          <w:marRight w:val="0"/>
          <w:marTop w:val="0"/>
          <w:marBottom w:val="0"/>
          <w:divBdr>
            <w:top w:val="none" w:sz="0" w:space="0" w:color="auto"/>
            <w:left w:val="none" w:sz="0" w:space="0" w:color="auto"/>
            <w:bottom w:val="none" w:sz="0" w:space="0" w:color="auto"/>
            <w:right w:val="none" w:sz="0" w:space="0" w:color="auto"/>
          </w:divBdr>
          <w:divsChild>
            <w:div w:id="2124611695">
              <w:marLeft w:val="0"/>
              <w:marRight w:val="0"/>
              <w:marTop w:val="0"/>
              <w:marBottom w:val="0"/>
              <w:divBdr>
                <w:top w:val="none" w:sz="0" w:space="0" w:color="auto"/>
                <w:left w:val="none" w:sz="0" w:space="0" w:color="auto"/>
                <w:bottom w:val="none" w:sz="0" w:space="0" w:color="auto"/>
                <w:right w:val="none" w:sz="0" w:space="0" w:color="auto"/>
              </w:divBdr>
            </w:div>
            <w:div w:id="846794279">
              <w:marLeft w:val="0"/>
              <w:marRight w:val="0"/>
              <w:marTop w:val="0"/>
              <w:marBottom w:val="0"/>
              <w:divBdr>
                <w:top w:val="none" w:sz="0" w:space="0" w:color="auto"/>
                <w:left w:val="none" w:sz="0" w:space="0" w:color="auto"/>
                <w:bottom w:val="none" w:sz="0" w:space="0" w:color="auto"/>
                <w:right w:val="none" w:sz="0" w:space="0" w:color="auto"/>
              </w:divBdr>
            </w:div>
          </w:divsChild>
        </w:div>
        <w:div w:id="1995835481">
          <w:marLeft w:val="0"/>
          <w:marRight w:val="0"/>
          <w:marTop w:val="375"/>
          <w:marBottom w:val="375"/>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sChild>
            <w:div w:id="1612542179">
              <w:marLeft w:val="0"/>
              <w:marRight w:val="0"/>
              <w:marTop w:val="0"/>
              <w:marBottom w:val="0"/>
              <w:divBdr>
                <w:top w:val="none" w:sz="0" w:space="0" w:color="auto"/>
                <w:left w:val="none" w:sz="0" w:space="0" w:color="auto"/>
                <w:bottom w:val="none" w:sz="0" w:space="0" w:color="auto"/>
                <w:right w:val="none" w:sz="0" w:space="0" w:color="auto"/>
              </w:divBdr>
              <w:divsChild>
                <w:div w:id="922371951">
                  <w:marLeft w:val="0"/>
                  <w:marRight w:val="0"/>
                  <w:marTop w:val="150"/>
                  <w:marBottom w:val="0"/>
                  <w:divBdr>
                    <w:top w:val="none" w:sz="0" w:space="0" w:color="auto"/>
                    <w:left w:val="none" w:sz="0" w:space="0" w:color="auto"/>
                    <w:bottom w:val="none" w:sz="0" w:space="0" w:color="auto"/>
                    <w:right w:val="none" w:sz="0" w:space="0" w:color="auto"/>
                  </w:divBdr>
                </w:div>
                <w:div w:id="1287005619">
                  <w:marLeft w:val="0"/>
                  <w:marRight w:val="0"/>
                  <w:marTop w:val="0"/>
                  <w:marBottom w:val="0"/>
                  <w:divBdr>
                    <w:top w:val="none" w:sz="0" w:space="0" w:color="auto"/>
                    <w:left w:val="none" w:sz="0" w:space="0" w:color="auto"/>
                    <w:bottom w:val="none" w:sz="0" w:space="0" w:color="auto"/>
                    <w:right w:val="none" w:sz="0" w:space="0" w:color="auto"/>
                  </w:divBdr>
                  <w:divsChild>
                    <w:div w:id="2174028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69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2A3099CF62746927545B8EEF5D25E" ma:contentTypeVersion="7" ma:contentTypeDescription="Create a new document." ma:contentTypeScope="" ma:versionID="86fb3bc173e6fca8f7f455810ca646b9">
  <xsd:schema xmlns:xsd="http://www.w3.org/2001/XMLSchema" xmlns:xs="http://www.w3.org/2001/XMLSchema" xmlns:p="http://schemas.microsoft.com/office/2006/metadata/properties" xmlns:ns2="93004c5b-934d-4f5f-8fd1-75975f089876" xmlns:ns3="51764050-0c4d-42aa-9b14-c894d8819bde" targetNamespace="http://schemas.microsoft.com/office/2006/metadata/properties" ma:root="true" ma:fieldsID="8a7a75bed8526d8419e430023a16df83" ns2:_="" ns3:_="">
    <xsd:import namespace="93004c5b-934d-4f5f-8fd1-75975f089876"/>
    <xsd:import namespace="51764050-0c4d-42aa-9b14-c894d8819b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04c5b-934d-4f5f-8fd1-75975f08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e5b888-42cf-4b1e-ae30-4240d3c045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64050-0c4d-42aa-9b14-c894d8819bd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e6b188-8867-4fdf-8297-12397a1b3ce2}" ma:internalName="TaxCatchAll" ma:showField="CatchAllData" ma:web="51764050-0c4d-42aa-9b14-c894d8819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764050-0c4d-42aa-9b14-c894d8819bde" xsi:nil="true"/>
    <lcf76f155ced4ddcb4097134ff3c332f xmlns="93004c5b-934d-4f5f-8fd1-75975f0898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9978C-9B38-4D37-8EF8-35A5224A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04c5b-934d-4f5f-8fd1-75975f089876"/>
    <ds:schemaRef ds:uri="51764050-0c4d-42aa-9b14-c894d8819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C3FA6-4DEF-4F29-A114-1AD48C8F3DF6}">
  <ds:schemaRefs>
    <ds:schemaRef ds:uri="http://schemas.microsoft.com/office/2006/metadata/properties"/>
    <ds:schemaRef ds:uri="http://schemas.microsoft.com/office/infopath/2007/PartnerControls"/>
    <ds:schemaRef ds:uri="51764050-0c4d-42aa-9b14-c894d8819bde"/>
    <ds:schemaRef ds:uri="93004c5b-934d-4f5f-8fd1-75975f089876"/>
  </ds:schemaRefs>
</ds:datastoreItem>
</file>

<file path=customXml/itemProps3.xml><?xml version="1.0" encoding="utf-8"?>
<ds:datastoreItem xmlns:ds="http://schemas.openxmlformats.org/officeDocument/2006/customXml" ds:itemID="{0B76C894-9FF9-4E94-B942-BACCE5FEA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Tyler Eastham</cp:lastModifiedBy>
  <cp:revision>2</cp:revision>
  <dcterms:created xsi:type="dcterms:W3CDTF">2022-08-18T14:50:00Z</dcterms:created>
  <dcterms:modified xsi:type="dcterms:W3CDTF">2022-08-18T14:50:00Z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0x0101002682A3099CF62746927545B8EEF5D25E</vt:lpwstr>
  </property>
</Properties>
</file>